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7EC1" w14:textId="77777777" w:rsidR="0067206F" w:rsidRPr="0027671F" w:rsidRDefault="00000000">
      <w:pPr>
        <w:keepNext/>
        <w:keepLines/>
        <w:spacing w:before="340" w:after="330" w:line="578" w:lineRule="auto"/>
        <w:outlineLvl w:val="0"/>
        <w:rPr>
          <w:rFonts w:ascii="黑体" w:eastAsia="黑体" w:hAnsi="黑体" w:cs="Times New Roman"/>
          <w:kern w:val="44"/>
          <w:sz w:val="30"/>
          <w:szCs w:val="30"/>
        </w:rPr>
      </w:pPr>
      <w:r w:rsidRPr="0027671F">
        <w:rPr>
          <w:rFonts w:ascii="黑体" w:eastAsia="黑体" w:hAnsi="黑体" w:cs="Times New Roman"/>
          <w:kern w:val="44"/>
          <w:sz w:val="30"/>
          <w:szCs w:val="30"/>
        </w:rPr>
        <w:t>新增就业1200万，中国如何实现新目标？</w:t>
      </w:r>
    </w:p>
    <w:p w14:paraId="6909861B" w14:textId="77777777" w:rsidR="0067206F" w:rsidRDefault="0067206F">
      <w:pPr>
        <w:rPr>
          <w:rFonts w:ascii="宋体" w:eastAsia="宋体" w:hAnsi="宋体" w:cs="Times New Roman"/>
        </w:rPr>
      </w:pPr>
    </w:p>
    <w:p w14:paraId="2D6AAB67" w14:textId="77777777" w:rsidR="0067206F" w:rsidRDefault="00000000">
      <w:pPr>
        <w:rPr>
          <w:rFonts w:ascii="宋体" w:eastAsia="宋体" w:hAnsi="宋体" w:cs="Times New Roman"/>
          <w:b/>
          <w:bCs/>
        </w:rPr>
      </w:pPr>
      <w:r>
        <w:rPr>
          <w:rFonts w:ascii="宋体" w:eastAsia="宋体" w:hAnsi="宋体" w:cs="Times New Roman" w:hint="eastAsia"/>
        </w:rPr>
        <w:t xml:space="preserve">　 </w:t>
      </w:r>
      <w:r>
        <w:rPr>
          <w:rFonts w:ascii="宋体" w:eastAsia="宋体" w:hAnsi="宋体" w:cs="Times New Roman"/>
        </w:rPr>
        <w:t xml:space="preserve"> </w:t>
      </w:r>
      <w:r>
        <w:rPr>
          <w:rFonts w:ascii="宋体" w:eastAsia="宋体" w:hAnsi="宋体" w:cs="Times New Roman" w:hint="eastAsia"/>
          <w:b/>
          <w:bCs/>
        </w:rPr>
        <w:t>中新社北京</w:t>
      </w:r>
      <w:r>
        <w:rPr>
          <w:rFonts w:ascii="宋体" w:eastAsia="宋体" w:hAnsi="宋体" w:cs="Times New Roman"/>
          <w:b/>
          <w:bCs/>
        </w:rPr>
        <w:t>3月6日电</w:t>
      </w:r>
    </w:p>
    <w:p w14:paraId="703E4FFA" w14:textId="77777777" w:rsidR="0067206F" w:rsidRDefault="00000000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　　</w:t>
      </w:r>
      <w:r>
        <w:rPr>
          <w:rFonts w:ascii="宋体" w:eastAsia="宋体" w:hAnsi="宋体" w:cs="Times New Roman"/>
        </w:rPr>
        <w:t>2023年中国政府工作报告中，城镇新增就业预期目标从去年的“1100万人以上”上调为“1200万人左右”。在经济仍面临不确定性之际，中国如何实现这一目标？</w:t>
      </w:r>
    </w:p>
    <w:p w14:paraId="218F278D" w14:textId="77777777" w:rsidR="0067206F" w:rsidRDefault="00000000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　　从正在召开的全国两会“信息场”观之，今年中国稳就业或将从三个方面着手。</w:t>
      </w:r>
    </w:p>
    <w:p w14:paraId="0BED1E46" w14:textId="77777777" w:rsidR="0067206F" w:rsidRDefault="0067206F">
      <w:pPr>
        <w:rPr>
          <w:rFonts w:ascii="宋体" w:eastAsia="宋体" w:hAnsi="宋体" w:cs="Times New Roman"/>
        </w:rPr>
      </w:pPr>
    </w:p>
    <w:p w14:paraId="22AF12F0" w14:textId="77777777" w:rsidR="0067206F" w:rsidRDefault="00000000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　</w:t>
      </w:r>
      <w:r>
        <w:rPr>
          <w:rFonts w:ascii="宋体" w:eastAsia="宋体" w:hAnsi="宋体" w:cs="Times New Roman" w:hint="eastAsia"/>
          <w:b/>
          <w:bCs/>
        </w:rPr>
        <w:t xml:space="preserve">　聚焦“关键人群</w:t>
      </w:r>
      <w:r>
        <w:rPr>
          <w:rFonts w:ascii="宋体" w:eastAsia="宋体" w:hAnsi="宋体" w:cs="Times New Roman" w:hint="eastAsia"/>
        </w:rPr>
        <w:t>”</w:t>
      </w:r>
    </w:p>
    <w:p w14:paraId="31763ACF" w14:textId="77777777" w:rsidR="0067206F" w:rsidRDefault="0067206F">
      <w:pPr>
        <w:rPr>
          <w:rFonts w:ascii="宋体" w:eastAsia="宋体" w:hAnsi="宋体" w:cs="Times New Roman"/>
        </w:rPr>
      </w:pPr>
    </w:p>
    <w:p w14:paraId="1FBAE4D4" w14:textId="77777777" w:rsidR="0067206F" w:rsidRDefault="00000000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　　在今年中国高校毕业生将达</w:t>
      </w:r>
      <w:r>
        <w:rPr>
          <w:rFonts w:ascii="宋体" w:eastAsia="宋体" w:hAnsi="宋体" w:cs="Times New Roman"/>
        </w:rPr>
        <w:t>1158万人、创近年新高背景下，官方对毕业生就业问题更加重视。政府工作报告明确提及，把促进青年特别是高校毕业生就业工作，摆在更加突出的位置，切实保障好基本民生。</w:t>
      </w:r>
    </w:p>
    <w:p w14:paraId="5FE95362" w14:textId="77777777" w:rsidR="0067206F" w:rsidRDefault="00000000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　　根据近期官方透露的信息，发展数字经济料将成为今年中国促进毕业生就业的一大着力点。中国国家发改委副主任李春临</w:t>
      </w:r>
      <w:r>
        <w:rPr>
          <w:rFonts w:ascii="宋体" w:eastAsia="宋体" w:hAnsi="宋体" w:cs="Times New Roman"/>
        </w:rPr>
        <w:t>6日称，将大力发展数字经济，提升常态化监管水平，支持平台企业在引领发展、创造就业方面发挥更大作用，鼓励青年群体依托平台自主创业和灵活就业等。</w:t>
      </w:r>
    </w:p>
    <w:p w14:paraId="1530C38D" w14:textId="77777777" w:rsidR="0067206F" w:rsidRDefault="00000000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　　全国人大代表、全国普通高校毕业生就业创业指导委员会副主任委员杨晓慧认为，数字经济在带动大学生就业创业上有很大空间，社会各界要共同发力，实现数字经济促进创新创业与产业机构升级有机结合，激发大学生的活力和创造力。</w:t>
      </w:r>
    </w:p>
    <w:p w14:paraId="0ACAAFC0" w14:textId="77777777" w:rsidR="0067206F" w:rsidRDefault="00000000">
      <w:pPr>
        <w:ind w:firstLineChars="100" w:firstLine="21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　全国人大代表、</w:t>
      </w:r>
      <w:r>
        <w:rPr>
          <w:rFonts w:ascii="宋体" w:eastAsia="宋体" w:hAnsi="宋体" w:cs="Times New Roman"/>
        </w:rPr>
        <w:t>58同城首席执行官(CEO)姚劲波建议，可通过免税、补贴等方式，鼓励和扶持数字经济、网络直播等适合高校毕业生的新兴行业企业，激发就业市场活力。</w:t>
      </w:r>
    </w:p>
    <w:p w14:paraId="1CC4FCB8" w14:textId="77777777" w:rsidR="0067206F" w:rsidRDefault="0067206F">
      <w:pPr>
        <w:rPr>
          <w:rFonts w:ascii="宋体" w:eastAsia="宋体" w:hAnsi="宋体" w:cs="Times New Roman"/>
        </w:rPr>
      </w:pPr>
    </w:p>
    <w:p w14:paraId="4C1FD983" w14:textId="77777777" w:rsidR="0067206F" w:rsidRDefault="00000000">
      <w:pPr>
        <w:rPr>
          <w:rFonts w:ascii="宋体" w:eastAsia="宋体" w:hAnsi="宋体" w:cs="Times New Roman"/>
          <w:b/>
          <w:bCs/>
        </w:rPr>
      </w:pPr>
      <w:r>
        <w:rPr>
          <w:rFonts w:ascii="宋体" w:eastAsia="宋体" w:hAnsi="宋体" w:cs="Times New Roman" w:hint="eastAsia"/>
          <w:b/>
          <w:bCs/>
        </w:rPr>
        <w:t xml:space="preserve">　　扶持新就业形态</w:t>
      </w:r>
    </w:p>
    <w:p w14:paraId="7CE8590B" w14:textId="77777777" w:rsidR="0067206F" w:rsidRDefault="0067206F">
      <w:pPr>
        <w:rPr>
          <w:rFonts w:ascii="宋体" w:eastAsia="宋体" w:hAnsi="宋体" w:cs="Times New Roman"/>
        </w:rPr>
      </w:pPr>
    </w:p>
    <w:p w14:paraId="78ACEEC2" w14:textId="77777777" w:rsidR="0067206F" w:rsidRDefault="00000000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　　近年来，随着数字经济、平台经济兴起，快递员、外卖骑手、网约车司机、新媒体主播等新职业从业者越来越多。全国两会期间，多位代表委员建议为新就业形态劳动者提供更充分保障，使新职业真正成为就业“蓄水池”。</w:t>
      </w:r>
    </w:p>
    <w:p w14:paraId="1D507ABF" w14:textId="77777777" w:rsidR="0067206F" w:rsidRDefault="00000000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　　全国政协委员、京东云事业部总裁曹鹏直言，当前新就业形态群体用工关系界定尚不清晰，引发劳资纠纷、社保缴纳不及时等一系列问题。他建议，应完善新就业形态发展的政策体系，研究制定新就业形态劳动者公积金灵活发放制度。</w:t>
      </w:r>
    </w:p>
    <w:p w14:paraId="3381A503" w14:textId="77777777" w:rsidR="0067206F" w:rsidRDefault="00000000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　　全国人大代表，</w:t>
      </w:r>
      <w:r>
        <w:rPr>
          <w:rFonts w:ascii="宋体" w:eastAsia="宋体" w:hAnsi="宋体" w:cs="Times New Roman"/>
        </w:rPr>
        <w:t>TCL创始人、董事长李东生也认为，应全面取消灵活就业人员参保工伤保险限制，允许以个体身份缴纳工伤保险，并出台促进灵活就业人员参保工伤保险具体举措。</w:t>
      </w:r>
    </w:p>
    <w:p w14:paraId="0FA443B4" w14:textId="77777777" w:rsidR="0067206F" w:rsidRDefault="00000000">
      <w:pPr>
        <w:ind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对此，官方已准备采取行动。中国人力资源和社会保障部部长王晓萍日前表示，将支持零工市场建设，落实新就业形态劳动者权益保障政策。</w:t>
      </w:r>
    </w:p>
    <w:p w14:paraId="2BC5FB2D" w14:textId="77777777" w:rsidR="0067206F" w:rsidRDefault="0067206F">
      <w:pPr>
        <w:ind w:firstLineChars="200" w:firstLine="422"/>
        <w:rPr>
          <w:rFonts w:ascii="宋体" w:eastAsia="宋体" w:hAnsi="宋体" w:cs="Times New Roman"/>
          <w:b/>
          <w:bCs/>
        </w:rPr>
      </w:pPr>
    </w:p>
    <w:p w14:paraId="6541BC52" w14:textId="77777777" w:rsidR="0067206F" w:rsidRDefault="00000000">
      <w:pPr>
        <w:ind w:firstLineChars="200" w:firstLine="422"/>
        <w:rPr>
          <w:rFonts w:ascii="宋体" w:eastAsia="宋体" w:hAnsi="宋体" w:cs="Times New Roman"/>
          <w:b/>
          <w:bCs/>
        </w:rPr>
      </w:pPr>
      <w:r>
        <w:rPr>
          <w:rFonts w:ascii="宋体" w:eastAsia="宋体" w:hAnsi="宋体" w:cs="Times New Roman" w:hint="eastAsia"/>
          <w:b/>
          <w:bCs/>
        </w:rPr>
        <w:t>打破不合理限制</w:t>
      </w:r>
    </w:p>
    <w:p w14:paraId="25E280DD" w14:textId="77777777" w:rsidR="0067206F" w:rsidRDefault="0067206F">
      <w:pPr>
        <w:rPr>
          <w:rFonts w:ascii="宋体" w:eastAsia="宋体" w:hAnsi="宋体" w:cs="Times New Roman"/>
        </w:rPr>
      </w:pPr>
    </w:p>
    <w:p w14:paraId="7D766769" w14:textId="77777777" w:rsidR="0067206F" w:rsidRDefault="00000000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　　解决就业问题除了“立”，鼓励新业态发展以外，还需要“破”，打破由年龄、性别、婚育情况等构成的一道道“玻璃门”，使劳动力市场更加公平。</w:t>
      </w:r>
    </w:p>
    <w:p w14:paraId="426A3223" w14:textId="77777777" w:rsidR="0067206F" w:rsidRDefault="00000000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　　全国政协委员、中华全国总工会办公厅主任吕国泉指出，</w:t>
      </w:r>
      <w:r>
        <w:rPr>
          <w:rFonts w:ascii="宋体" w:eastAsia="宋体" w:hAnsi="宋体" w:cs="Times New Roman"/>
        </w:rPr>
        <w:t>35岁仿佛是一扇“玻璃门”，使一些人面临求职难、流动难、晋升难、再就业难。</w:t>
      </w:r>
    </w:p>
    <w:p w14:paraId="7F124074" w14:textId="77777777" w:rsidR="0067206F" w:rsidRDefault="00000000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lastRenderedPageBreak/>
        <w:t xml:space="preserve">　　他建议，应对各年龄段劳动者给予平等就业保护，要求用人单位不得将年龄作为招聘、晋升或辞退的红线。机关单位应发挥带头示范作用，探索放开公务员考试</w:t>
      </w:r>
      <w:r>
        <w:rPr>
          <w:rFonts w:ascii="宋体" w:eastAsia="宋体" w:hAnsi="宋体" w:cs="Times New Roman"/>
        </w:rPr>
        <w:t>35周岁限制，推动形成尊重中高龄就业者的良好社会风尚和积极心理预期。</w:t>
      </w:r>
    </w:p>
    <w:p w14:paraId="7A3F96E0" w14:textId="77777777" w:rsidR="0067206F" w:rsidRDefault="00000000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　　全国政协委员、四川大学华西医院教授甘华田认为，应加大对女性权益的保护力度，努力消除育龄妇女就业歧视。</w:t>
      </w:r>
    </w:p>
    <w:p w14:paraId="748C0F93" w14:textId="77777777" w:rsidR="0067206F" w:rsidRDefault="00000000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　　在全国政协委员、深圳市中意集团董事长赵心竹看来，由于缺乏具体保护措施，社会上对“全职妈妈”或多或少存在歧视，影响其就业。她建议，应建立针对该群体的求职就业信息服务平台，为全职妈妈营造公平、和谐的就业环境。</w:t>
      </w:r>
    </w:p>
    <w:p w14:paraId="3C3E7283" w14:textId="77777777" w:rsidR="0067206F" w:rsidRDefault="0067206F">
      <w:pPr>
        <w:rPr>
          <w:rFonts w:ascii="宋体" w:eastAsia="宋体" w:hAnsi="宋体"/>
        </w:rPr>
      </w:pPr>
    </w:p>
    <w:p w14:paraId="42BBEC06" w14:textId="77777777" w:rsidR="0067206F" w:rsidRDefault="0067206F">
      <w:pPr>
        <w:ind w:firstLine="420"/>
        <w:rPr>
          <w:rFonts w:ascii="宋体" w:eastAsia="宋体" w:hAnsi="宋体"/>
        </w:rPr>
      </w:pPr>
    </w:p>
    <w:p w14:paraId="3D6F7353" w14:textId="77777777" w:rsidR="0067206F" w:rsidRDefault="0067206F">
      <w:pPr>
        <w:rPr>
          <w:rFonts w:ascii="宋体" w:eastAsia="宋体" w:hAnsi="宋体"/>
        </w:rPr>
      </w:pPr>
    </w:p>
    <w:sectPr w:rsidR="00672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C784" w14:textId="77777777" w:rsidR="00C736B8" w:rsidRDefault="00C736B8" w:rsidP="0027671F">
      <w:r>
        <w:separator/>
      </w:r>
    </w:p>
  </w:endnote>
  <w:endnote w:type="continuationSeparator" w:id="0">
    <w:p w14:paraId="2BAB198C" w14:textId="77777777" w:rsidR="00C736B8" w:rsidRDefault="00C736B8" w:rsidP="0027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722E" w14:textId="77777777" w:rsidR="00C736B8" w:rsidRDefault="00C736B8" w:rsidP="0027671F">
      <w:r>
        <w:separator/>
      </w:r>
    </w:p>
  </w:footnote>
  <w:footnote w:type="continuationSeparator" w:id="0">
    <w:p w14:paraId="08CD00A5" w14:textId="77777777" w:rsidR="00C736B8" w:rsidRDefault="00C736B8" w:rsidP="00276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M4ZTliODQ5OTMwOTY1MGY3MjBhY2E3NjE2ZGU4NmYifQ=="/>
  </w:docVars>
  <w:rsids>
    <w:rsidRoot w:val="005577CB"/>
    <w:rsid w:val="001056FA"/>
    <w:rsid w:val="00227B82"/>
    <w:rsid w:val="0027671F"/>
    <w:rsid w:val="002C40F9"/>
    <w:rsid w:val="005577CB"/>
    <w:rsid w:val="0067206F"/>
    <w:rsid w:val="00875E72"/>
    <w:rsid w:val="00C736B8"/>
    <w:rsid w:val="00D8767F"/>
    <w:rsid w:val="3476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EBA48"/>
  <w15:docId w15:val="{CDB5B279-A905-4C5F-9117-F78E1C39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276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71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7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路</dc:creator>
  <cp:lastModifiedBy>PAN Karen</cp:lastModifiedBy>
  <cp:revision>5</cp:revision>
  <dcterms:created xsi:type="dcterms:W3CDTF">2023-03-06T11:15:00Z</dcterms:created>
  <dcterms:modified xsi:type="dcterms:W3CDTF">2023-03-07T12:13:00Z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24156EFB4D3D46049933517C89B1F6AC</vt:lpwstr>
  </property>
</Properties>
</file>